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80CD8">
      <w:pPr>
        <w:pStyle w:val="2"/>
        <w:widowControl/>
        <w:shd w:val="clear" w:color="auto" w:fill="FFFFFF"/>
        <w:spacing w:line="450" w:lineRule="atLeast"/>
        <w:jc w:val="both"/>
      </w:pPr>
      <w:r>
        <w:rPr>
          <w:rFonts w:hint="eastAsia"/>
        </w:rPr>
        <w:drawing>
          <wp:anchor distT="0" distB="0" distL="114300" distR="114300" simplePos="0" relativeHeight="251659264" behindDoc="0" locked="0" layoutInCell="1" allowOverlap="1">
            <wp:simplePos x="0" y="0"/>
            <wp:positionH relativeFrom="column">
              <wp:posOffset>-260985</wp:posOffset>
            </wp:positionH>
            <wp:positionV relativeFrom="page">
              <wp:posOffset>924560</wp:posOffset>
            </wp:positionV>
            <wp:extent cx="5770880" cy="797560"/>
            <wp:effectExtent l="0" t="0" r="1270" b="2540"/>
            <wp:wrapNone/>
            <wp:docPr id="1" name="图片 1" descr="风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风景"/>
                    <pic:cNvPicPr>
                      <a:picLocks noChangeAspect="1"/>
                    </pic:cNvPicPr>
                  </pic:nvPicPr>
                  <pic:blipFill>
                    <a:blip r:embed="rId4"/>
                    <a:stretch>
                      <a:fillRect/>
                    </a:stretch>
                  </pic:blipFill>
                  <pic:spPr>
                    <a:xfrm>
                      <a:off x="0" y="0"/>
                      <a:ext cx="5770880" cy="797560"/>
                    </a:xfrm>
                    <a:prstGeom prst="rect">
                      <a:avLst/>
                    </a:prstGeom>
                  </pic:spPr>
                </pic:pic>
              </a:graphicData>
            </a:graphic>
          </wp:anchor>
        </w:drawing>
      </w:r>
    </w:p>
    <w:p w14:paraId="1A210987">
      <w:pPr>
        <w:keepNext w:val="0"/>
        <w:keepLines w:val="0"/>
        <w:pageBreakBefore w:val="0"/>
        <w:widowControl w:val="0"/>
        <w:kinsoku/>
        <w:wordWrap/>
        <w:overflowPunct/>
        <w:topLinePunct w:val="0"/>
        <w:autoSpaceDE/>
        <w:autoSpaceDN w:val="0"/>
        <w:bidi w:val="0"/>
        <w:adjustRightInd/>
        <w:snapToGrid/>
        <w:spacing w:before="0" w:beforeLines="0" w:after="0" w:afterLines="0" w:afterAutospacing="0" w:line="180" w:lineRule="atLeast"/>
        <w:ind w:left="0" w:leftChars="0" w:right="0" w:rightChars="0" w:firstLine="0" w:firstLineChars="0"/>
        <w:jc w:val="both"/>
        <w:textAlignment w:val="auto"/>
        <w:outlineLvl w:val="9"/>
        <w:rPr>
          <w:rFonts w:hint="default" w:ascii="宋体" w:hAnsi="宋体" w:eastAsia="宋体"/>
          <w:b/>
          <w:i w:val="0"/>
          <w:snapToGrid/>
          <w:color w:val="000000"/>
          <w:sz w:val="44"/>
          <w:szCs w:val="44"/>
          <w:lang w:eastAsia="zh-CN"/>
        </w:rPr>
      </w:pPr>
    </w:p>
    <w:p w14:paraId="655A1452">
      <w:pPr>
        <w:keepNext w:val="0"/>
        <w:keepLines w:val="0"/>
        <w:pageBreakBefore w:val="0"/>
        <w:widowControl w:val="0"/>
        <w:kinsoku/>
        <w:wordWrap/>
        <w:overflowPunct/>
        <w:topLinePunct w:val="0"/>
        <w:autoSpaceDE/>
        <w:autoSpaceDN w:val="0"/>
        <w:bidi w:val="0"/>
        <w:adjustRightInd/>
        <w:snapToGrid/>
        <w:spacing w:before="0" w:beforeLines="0" w:after="0" w:afterLines="0" w:afterAutospacing="0" w:line="180" w:lineRule="atLeast"/>
        <w:ind w:left="0" w:leftChars="0" w:right="0" w:rightChars="0" w:firstLine="0" w:firstLineChars="0"/>
        <w:jc w:val="right"/>
        <w:textAlignment w:val="auto"/>
        <w:outlineLvl w:val="9"/>
        <w:rPr>
          <w:rFonts w:hint="default" w:ascii="宋体" w:hAnsi="宋体" w:eastAsia="宋体"/>
          <w:b/>
          <w:i w:val="0"/>
          <w:snapToGrid/>
          <w:color w:val="000000"/>
          <w:sz w:val="44"/>
          <w:szCs w:val="44"/>
          <w:lang w:eastAsia="zh-CN"/>
        </w:rPr>
      </w:pPr>
      <w:r>
        <w:rPr>
          <w:rFonts w:hint="eastAsia" w:ascii="仿宋" w:hAnsi="仿宋" w:eastAsia="仿宋" w:cs="仿宋"/>
          <w:color w:val="000000"/>
          <w:sz w:val="32"/>
          <w:szCs w:val="32"/>
          <w:shd w:val="clear" w:color="auto" w:fill="FFFFFF"/>
          <w:lang w:val="en-US" w:eastAsia="zh-CN"/>
        </w:rPr>
        <w:t>珠园林和林业协〔2025〕06号</w:t>
      </w:r>
    </w:p>
    <w:p w14:paraId="35F2E57B">
      <w:pPr>
        <w:keepNext w:val="0"/>
        <w:keepLines w:val="0"/>
        <w:pageBreakBefore w:val="0"/>
        <w:widowControl w:val="0"/>
        <w:kinsoku/>
        <w:wordWrap/>
        <w:overflowPunct/>
        <w:topLinePunct w:val="0"/>
        <w:autoSpaceDE/>
        <w:autoSpaceDN w:val="0"/>
        <w:bidi w:val="0"/>
        <w:adjustRightInd/>
        <w:snapToGrid/>
        <w:spacing w:before="0" w:beforeLines="0" w:after="0" w:afterLines="0" w:afterAutospacing="0" w:line="180" w:lineRule="atLeast"/>
        <w:ind w:left="0" w:leftChars="0" w:right="0" w:rightChars="0" w:firstLine="0" w:firstLineChars="0"/>
        <w:jc w:val="center"/>
        <w:textAlignment w:val="auto"/>
        <w:outlineLvl w:val="9"/>
        <w:rPr>
          <w:rFonts w:hint="eastAsia" w:ascii="宋体" w:hAnsi="宋体" w:eastAsia="宋体"/>
          <w:b/>
          <w:i w:val="0"/>
          <w:snapToGrid/>
          <w:color w:val="000000"/>
          <w:sz w:val="44"/>
          <w:szCs w:val="44"/>
          <w:lang w:eastAsia="zh-CN"/>
        </w:rPr>
      </w:pPr>
      <w:r>
        <w:rPr>
          <w:rFonts w:hint="default" w:ascii="宋体" w:hAnsi="宋体" w:eastAsia="宋体"/>
          <w:b/>
          <w:i w:val="0"/>
          <w:snapToGrid/>
          <w:color w:val="000000"/>
          <w:sz w:val="44"/>
          <w:szCs w:val="44"/>
          <w:lang w:eastAsia="zh-CN"/>
        </w:rPr>
        <w:t>关于</w:t>
      </w:r>
      <w:r>
        <w:rPr>
          <w:rFonts w:hint="eastAsia" w:ascii="宋体" w:hAnsi="宋体" w:eastAsia="宋体"/>
          <w:b/>
          <w:i w:val="0"/>
          <w:snapToGrid/>
          <w:color w:val="000000"/>
          <w:sz w:val="44"/>
          <w:szCs w:val="44"/>
          <w:lang w:val="en-US" w:eastAsia="zh-CN"/>
        </w:rPr>
        <w:t>2025年</w:t>
      </w:r>
      <w:r>
        <w:rPr>
          <w:rFonts w:hint="eastAsia" w:ascii="宋体" w:hAnsi="宋体" w:eastAsia="宋体"/>
          <w:b/>
          <w:i w:val="0"/>
          <w:snapToGrid/>
          <w:color w:val="000000"/>
          <w:sz w:val="44"/>
          <w:szCs w:val="44"/>
          <w:lang w:eastAsia="zh-CN"/>
        </w:rPr>
        <w:t>珠海市城市园林绿化工程</w:t>
      </w:r>
    </w:p>
    <w:p w14:paraId="30528DD8">
      <w:pPr>
        <w:pStyle w:val="2"/>
        <w:widowControl/>
        <w:shd w:val="clear" w:color="auto" w:fill="FFFFFF"/>
        <w:spacing w:before="100" w:after="100" w:line="450" w:lineRule="atLeast"/>
        <w:ind w:firstLine="883" w:firstLineChars="200"/>
        <w:jc w:val="center"/>
        <w:rPr>
          <w:rFonts w:hint="eastAsia" w:ascii="宋体" w:hAnsi="宋体" w:eastAsia="宋体"/>
          <w:b/>
          <w:i w:val="0"/>
          <w:snapToGrid/>
          <w:color w:val="000000"/>
          <w:sz w:val="44"/>
          <w:szCs w:val="44"/>
          <w:lang w:val="en-US" w:eastAsia="zh-CN"/>
        </w:rPr>
      </w:pPr>
      <w:r>
        <w:rPr>
          <w:rFonts w:hint="eastAsia" w:ascii="宋体" w:hAnsi="宋体" w:eastAsia="宋体"/>
          <w:b/>
          <w:i w:val="0"/>
          <w:snapToGrid/>
          <w:color w:val="000000"/>
          <w:sz w:val="44"/>
          <w:szCs w:val="44"/>
          <w:lang w:eastAsia="zh-CN"/>
        </w:rPr>
        <w:t>质量奖</w:t>
      </w:r>
      <w:r>
        <w:rPr>
          <w:rFonts w:hint="default" w:ascii="宋体" w:hAnsi="宋体" w:eastAsia="宋体"/>
          <w:b/>
          <w:i w:val="0"/>
          <w:snapToGrid/>
          <w:color w:val="000000"/>
          <w:sz w:val="44"/>
          <w:szCs w:val="44"/>
          <w:lang w:eastAsia="zh-CN"/>
        </w:rPr>
        <w:t>评选结果的</w:t>
      </w:r>
      <w:r>
        <w:rPr>
          <w:rFonts w:hint="eastAsia" w:ascii="宋体" w:hAnsi="宋体" w:eastAsia="宋体"/>
          <w:b/>
          <w:i w:val="0"/>
          <w:snapToGrid/>
          <w:color w:val="000000"/>
          <w:sz w:val="44"/>
          <w:szCs w:val="44"/>
          <w:lang w:val="en-US" w:eastAsia="zh-CN"/>
        </w:rPr>
        <w:t>通知</w:t>
      </w:r>
    </w:p>
    <w:p w14:paraId="56178F2F">
      <w:pPr>
        <w:pStyle w:val="2"/>
        <w:keepNext w:val="0"/>
        <w:keepLines w:val="0"/>
        <w:pageBreakBefore w:val="0"/>
        <w:widowControl/>
        <w:shd w:val="clear" w:color="auto" w:fill="FFFFFF"/>
        <w:kinsoku/>
        <w:wordWrap/>
        <w:overflowPunct/>
        <w:topLinePunct w:val="0"/>
        <w:autoSpaceDE/>
        <w:autoSpaceDN/>
        <w:bidi w:val="0"/>
        <w:adjustRightInd/>
        <w:snapToGrid/>
        <w:spacing w:before="100" w:after="100" w:line="578" w:lineRule="exact"/>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各会员单位：</w:t>
      </w:r>
      <w:r>
        <w:rPr>
          <w:rFonts w:hint="default" w:ascii="Arial" w:hAnsi="Arial" w:eastAsia="宋体" w:cs="Arial"/>
          <w:i w:val="0"/>
          <w:iCs w:val="0"/>
          <w:caps w:val="0"/>
          <w:color w:val="000000"/>
          <w:spacing w:val="0"/>
          <w:sz w:val="21"/>
          <w:szCs w:val="21"/>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eastAsia" w:ascii="Arial" w:hAnsi="Arial" w:eastAsia="宋体" w:cs="Arial"/>
          <w:i w:val="0"/>
          <w:iCs w:val="0"/>
          <w:caps w:val="0"/>
          <w:color w:val="000000"/>
          <w:spacing w:val="0"/>
          <w:sz w:val="24"/>
          <w:szCs w:val="24"/>
          <w:shd w:val="clear" w:fill="FFFFFF"/>
          <w:lang w:val="en-US" w:eastAsia="zh-CN"/>
        </w:rPr>
        <w:t xml:space="preserve"> </w:t>
      </w:r>
      <w:r>
        <w:rPr>
          <w:rFonts w:hint="eastAsia" w:ascii="仿宋" w:hAnsi="仿宋" w:eastAsia="仿宋" w:cs="仿宋"/>
          <w:color w:val="000000"/>
          <w:sz w:val="32"/>
          <w:szCs w:val="32"/>
          <w:shd w:val="clear" w:color="auto" w:fill="FFFFFF"/>
          <w:lang w:val="en-US" w:eastAsia="zh-CN"/>
        </w:rPr>
        <w:t>根据《</w:t>
      </w:r>
      <w:r>
        <w:rPr>
          <w:rFonts w:hint="default" w:ascii="仿宋" w:hAnsi="仿宋" w:eastAsia="仿宋" w:cs="仿宋"/>
          <w:color w:val="000000"/>
          <w:sz w:val="32"/>
          <w:szCs w:val="32"/>
          <w:shd w:val="clear" w:color="auto" w:fill="FFFFFF"/>
          <w:lang w:val="en-US" w:eastAsia="zh-CN"/>
        </w:rPr>
        <w:t>关于开展2025年度珠海市城市绿化工程质量奖评选活动的通知</w:t>
      </w:r>
      <w:r>
        <w:rPr>
          <w:rFonts w:hint="eastAsia" w:ascii="仿宋" w:hAnsi="仿宋" w:eastAsia="仿宋" w:cs="仿宋"/>
          <w:color w:val="000000"/>
          <w:sz w:val="32"/>
          <w:szCs w:val="32"/>
          <w:shd w:val="clear" w:color="auto" w:fill="FFFFFF"/>
          <w:lang w:val="en-US" w:eastAsia="zh-CN"/>
        </w:rPr>
        <w:t>》（珠园林和林业协〔2025〕03号）文件要求</w:t>
      </w:r>
      <w:r>
        <w:rPr>
          <w:rFonts w:hint="default" w:ascii="仿宋" w:hAnsi="仿宋" w:eastAsia="仿宋" w:cs="仿宋"/>
          <w:color w:val="000000"/>
          <w:sz w:val="32"/>
          <w:szCs w:val="32"/>
          <w:shd w:val="clear" w:color="auto" w:fill="FFFFFF"/>
          <w:lang w:val="en-US" w:eastAsia="zh-CN"/>
        </w:rPr>
        <w:t>，通过自愿申报、资料审查、专家评审、网站公示等流程，确定了评选结果</w:t>
      </w:r>
      <w:r>
        <w:rPr>
          <w:rFonts w:hint="eastAsia" w:ascii="仿宋" w:hAnsi="仿宋" w:eastAsia="仿宋" w:cs="仿宋"/>
          <w:color w:val="000000"/>
          <w:sz w:val="32"/>
          <w:szCs w:val="32"/>
          <w:shd w:val="clear" w:color="auto" w:fill="FFFFFF"/>
          <w:lang w:val="en-US" w:eastAsia="zh-CN"/>
        </w:rPr>
        <w:t>。希望荣获2025年珠海市城市园林绿化工程质量奖的单位要戒骄戒躁，弘扬工匠精神，树立质量为先、诚信为本的良好形象，充分发挥行业示范带头作用，不断加强企业的业务技术建设，提高工程质量和养护管理水平，助力推动全市园林绿化建设高质量发展。</w:t>
      </w:r>
      <w:r>
        <w:rPr>
          <w:rFonts w:hint="default" w:ascii="仿宋" w:hAnsi="仿宋" w:eastAsia="仿宋" w:cs="仿宋"/>
          <w:color w:val="000000"/>
          <w:sz w:val="32"/>
          <w:szCs w:val="32"/>
          <w:shd w:val="clear" w:color="auto" w:fill="FFFFFF"/>
          <w:lang w:val="en-US" w:eastAsia="zh-CN"/>
        </w:rPr>
        <w:t>现将获奖项目名单予以公布。</w:t>
      </w:r>
    </w:p>
    <w:p w14:paraId="699449F9">
      <w:pPr>
        <w:pStyle w:val="2"/>
        <w:keepNext w:val="0"/>
        <w:keepLines w:val="0"/>
        <w:pageBreakBefore w:val="0"/>
        <w:widowControl/>
        <w:shd w:val="clear" w:color="auto" w:fill="FFFFFF"/>
        <w:kinsoku/>
        <w:wordWrap/>
        <w:overflowPunct/>
        <w:topLinePunct w:val="0"/>
        <w:autoSpaceDE/>
        <w:autoSpaceDN/>
        <w:bidi w:val="0"/>
        <w:adjustRightInd/>
        <w:snapToGrid/>
        <w:spacing w:before="100" w:after="100" w:line="578"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特此通知。</w:t>
      </w:r>
    </w:p>
    <w:p w14:paraId="19052E29">
      <w:pPr>
        <w:pStyle w:val="2"/>
        <w:keepNext w:val="0"/>
        <w:keepLines w:val="0"/>
        <w:pageBreakBefore w:val="0"/>
        <w:widowControl/>
        <w:shd w:val="clear" w:color="auto" w:fill="FFFFFF"/>
        <w:kinsoku/>
        <w:wordWrap/>
        <w:overflowPunct/>
        <w:topLinePunct w:val="0"/>
        <w:autoSpaceDE/>
        <w:autoSpaceDN/>
        <w:bidi w:val="0"/>
        <w:adjustRightInd/>
        <w:snapToGrid/>
        <w:spacing w:before="100" w:after="100" w:line="578" w:lineRule="exact"/>
        <w:ind w:firstLine="640" w:firstLineChars="200"/>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具体获奖名单如下：</w:t>
      </w:r>
    </w:p>
    <w:p w14:paraId="2B420305">
      <w:pPr>
        <w:pStyle w:val="2"/>
        <w:keepNext w:val="0"/>
        <w:keepLines w:val="0"/>
        <w:pageBreakBefore w:val="0"/>
        <w:widowControl/>
        <w:shd w:val="clear" w:color="auto" w:fill="FFFFFF"/>
        <w:kinsoku/>
        <w:wordWrap/>
        <w:overflowPunct/>
        <w:topLinePunct w:val="0"/>
        <w:autoSpaceDE/>
        <w:autoSpaceDN/>
        <w:bidi w:val="0"/>
        <w:adjustRightInd/>
        <w:snapToGrid/>
        <w:spacing w:before="100" w:after="100" w:line="578"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一、设计类</w:t>
      </w:r>
    </w:p>
    <w:p w14:paraId="1CC25915">
      <w:pPr>
        <w:pStyle w:val="2"/>
        <w:keepNext w:val="0"/>
        <w:keepLines w:val="0"/>
        <w:pageBreakBefore w:val="0"/>
        <w:widowControl/>
        <w:shd w:val="clear" w:color="auto" w:fill="FFFFFF"/>
        <w:kinsoku/>
        <w:wordWrap/>
        <w:overflowPunct/>
        <w:topLinePunct w:val="0"/>
        <w:autoSpaceDE/>
        <w:autoSpaceDN/>
        <w:bidi w:val="0"/>
        <w:adjustRightInd/>
        <w:snapToGrid/>
        <w:spacing w:before="100" w:after="100" w:line="578"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（一）一等奖</w:t>
      </w:r>
    </w:p>
    <w:tbl>
      <w:tblPr>
        <w:tblStyle w:val="3"/>
        <w:tblW w:w="839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3437"/>
        <w:gridCol w:w="4033"/>
      </w:tblGrid>
      <w:tr w14:paraId="21F1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1" w:type="dxa"/>
            <w:tcBorders>
              <w:top w:val="single" w:color="auto" w:sz="6" w:space="0"/>
              <w:left w:val="single" w:color="auto" w:sz="6" w:space="0"/>
              <w:bottom w:val="single" w:color="auto" w:sz="6" w:space="0"/>
              <w:right w:val="single" w:color="auto" w:sz="6" w:space="0"/>
              <w:tl2br w:val="nil"/>
              <w:tr2bl w:val="nil"/>
            </w:tcBorders>
            <w:noWrap w:val="0"/>
            <w:vAlign w:val="top"/>
          </w:tcPr>
          <w:p w14:paraId="1F38E009">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bookmarkStart w:id="0" w:name="_GoBack"/>
            <w:bookmarkEnd w:id="0"/>
            <w:r>
              <w:rPr>
                <w:rFonts w:hint="eastAsia" w:ascii="仿宋" w:hAnsi="仿宋" w:eastAsia="仿宋" w:cs="仿宋"/>
                <w:color w:val="000000"/>
                <w:kern w:val="0"/>
                <w:sz w:val="32"/>
                <w:szCs w:val="32"/>
                <w:shd w:val="clear" w:color="auto" w:fill="FFFFFF"/>
                <w:lang w:val="en-US" w:eastAsia="zh-CN" w:bidi="ar-SA"/>
              </w:rPr>
              <w:t>序号</w:t>
            </w:r>
          </w:p>
        </w:tc>
        <w:tc>
          <w:tcPr>
            <w:tcW w:w="3437" w:type="dxa"/>
            <w:tcBorders>
              <w:top w:val="single" w:color="auto" w:sz="6" w:space="0"/>
              <w:left w:val="single" w:color="auto" w:sz="6" w:space="0"/>
              <w:bottom w:val="single" w:color="auto" w:sz="6" w:space="0"/>
              <w:right w:val="single" w:color="auto" w:sz="6" w:space="0"/>
              <w:tl2br w:val="nil"/>
              <w:tr2bl w:val="nil"/>
            </w:tcBorders>
            <w:noWrap w:val="0"/>
            <w:vAlign w:val="top"/>
          </w:tcPr>
          <w:p w14:paraId="661894E6">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申报单位名称</w:t>
            </w:r>
          </w:p>
        </w:tc>
        <w:tc>
          <w:tcPr>
            <w:tcW w:w="4033" w:type="dxa"/>
            <w:tcBorders>
              <w:top w:val="single" w:color="auto" w:sz="6" w:space="0"/>
              <w:left w:val="single" w:color="auto" w:sz="6" w:space="0"/>
              <w:bottom w:val="single" w:color="auto" w:sz="6" w:space="0"/>
              <w:right w:val="single" w:color="auto" w:sz="6" w:space="0"/>
              <w:tl2br w:val="nil"/>
              <w:tr2bl w:val="nil"/>
            </w:tcBorders>
            <w:noWrap w:val="0"/>
            <w:vAlign w:val="top"/>
          </w:tcPr>
          <w:p w14:paraId="7BE5D676">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工程名称</w:t>
            </w:r>
          </w:p>
        </w:tc>
      </w:tr>
      <w:tr w14:paraId="01D1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4" w:hRule="atLeast"/>
        </w:trPr>
        <w:tc>
          <w:tcPr>
            <w:tcW w:w="92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843C9">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w:t>
            </w:r>
          </w:p>
        </w:tc>
        <w:tc>
          <w:tcPr>
            <w:tcW w:w="343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8DD4F2">
            <w:pPr>
              <w:keepNext w:val="0"/>
              <w:keepLines w:val="0"/>
              <w:pageBreakBefore w:val="0"/>
              <w:kinsoku/>
              <w:wordWrap/>
              <w:overflowPunct/>
              <w:topLinePunct w:val="0"/>
              <w:autoSpaceDE/>
              <w:autoSpaceDN/>
              <w:bidi w:val="0"/>
              <w:adjustRightInd/>
              <w:snapToGrid/>
              <w:spacing w:beforeLines="0" w:afterLines="0" w:line="578" w:lineRule="exact"/>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珠海华创城市勘察设计研究院</w:t>
            </w:r>
          </w:p>
        </w:tc>
        <w:tc>
          <w:tcPr>
            <w:tcW w:w="4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96580">
            <w:pPr>
              <w:keepNext w:val="0"/>
              <w:keepLines w:val="0"/>
              <w:pageBreakBefore w:val="0"/>
              <w:kinsoku/>
              <w:wordWrap/>
              <w:overflowPunct/>
              <w:topLinePunct w:val="0"/>
              <w:autoSpaceDE/>
              <w:autoSpaceDN/>
              <w:bidi w:val="0"/>
              <w:adjustRightInd/>
              <w:snapToGrid/>
              <w:spacing w:beforeLines="0" w:afterLines="0" w:line="578" w:lineRule="exact"/>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民航珠海进近管制中心值班用房、人防及地下停车工程提升绿地率项目设计工程</w:t>
            </w:r>
          </w:p>
        </w:tc>
      </w:tr>
    </w:tbl>
    <w:p w14:paraId="0D0EAE08">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after="100" w:line="578" w:lineRule="exact"/>
        <w:ind w:firstLine="640" w:firstLine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二等奖</w:t>
      </w:r>
    </w:p>
    <w:tbl>
      <w:tblPr>
        <w:tblStyle w:val="3"/>
        <w:tblW w:w="839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3446"/>
        <w:gridCol w:w="4045"/>
      </w:tblGrid>
      <w:tr w14:paraId="2E9F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6C358C6E">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序号</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top"/>
          </w:tcPr>
          <w:p w14:paraId="61A4A649">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申报单位名称</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top"/>
          </w:tcPr>
          <w:p w14:paraId="1D0C3B31">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工程名称</w:t>
            </w:r>
          </w:p>
        </w:tc>
      </w:tr>
      <w:tr w14:paraId="6B57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3A1F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6C9B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珠海华创城市勘察设计研究院</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FDA6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珠海高速收费站出入口绿美提升项目</w:t>
            </w:r>
          </w:p>
        </w:tc>
      </w:tr>
    </w:tbl>
    <w:p w14:paraId="7BDAF66B">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78" w:lineRule="exact"/>
        <w:ind w:firstLine="640" w:firstLine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二、施工类</w:t>
      </w:r>
    </w:p>
    <w:p w14:paraId="0C9A9CBA">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78" w:lineRule="exact"/>
        <w:ind w:firstLine="640" w:firstLine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（一）一等奖</w:t>
      </w:r>
    </w:p>
    <w:tbl>
      <w:tblPr>
        <w:tblStyle w:val="3"/>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3431"/>
        <w:gridCol w:w="4015"/>
      </w:tblGrid>
      <w:tr w14:paraId="6957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14A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序号</w:t>
            </w:r>
          </w:p>
        </w:tc>
        <w:tc>
          <w:tcPr>
            <w:tcW w:w="3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73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申报单位名称</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767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工程名称</w:t>
            </w:r>
          </w:p>
        </w:tc>
      </w:tr>
      <w:tr w14:paraId="1324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1D0B">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16F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深圳市建艺装饰集团股份有限公司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E4C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香炉湾城市阳台S4地块项目园林景观工程专业分包合同</w:t>
            </w:r>
          </w:p>
        </w:tc>
      </w:tr>
      <w:tr w14:paraId="1DC6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357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68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御园景观集团有限公司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7DE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港湾新城A、C地块设计施工总承包项目展示区园林景观专业分包工程</w:t>
            </w:r>
          </w:p>
        </w:tc>
      </w:tr>
      <w:tr w14:paraId="4DC8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804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E03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575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格力新经济创投中心-园建绿化工程</w:t>
            </w:r>
          </w:p>
        </w:tc>
      </w:tr>
      <w:tr w14:paraId="11AC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6D6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2A1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756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兴格芳邻花园项目展示区景观提升改造及扩建工程</w:t>
            </w:r>
          </w:p>
        </w:tc>
      </w:tr>
      <w:tr w14:paraId="541B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90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5</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C5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珠海大横琴琴建发展有限公司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8A7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天沐琴台周边天沐河两岸景观提升工程</w:t>
            </w:r>
          </w:p>
        </w:tc>
      </w:tr>
      <w:tr w14:paraId="2637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BBC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7EA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珠海市风景园林集团有限公司/广州市卓爵建筑工程有限公司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62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华发水郡花园三期C区第一标段65-67栋园林景观工程</w:t>
            </w:r>
          </w:p>
        </w:tc>
      </w:tr>
      <w:tr w14:paraId="4F6E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039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E26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珠海市绿怡居园艺工程有限公司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413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万荣商业中心（三标段）市政及景观工程</w:t>
            </w:r>
          </w:p>
        </w:tc>
      </w:tr>
      <w:tr w14:paraId="4902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4D9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A46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广东天泽生态环境有限公司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896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浅水湾山庄（三期）项目园林景观工程</w:t>
            </w:r>
          </w:p>
        </w:tc>
      </w:tr>
      <w:tr w14:paraId="3004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A08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9</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879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御园景观集团有限公司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0C5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家和湾花园G区四期园林景观工程</w:t>
            </w:r>
          </w:p>
        </w:tc>
      </w:tr>
      <w:tr w14:paraId="62DB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2BE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2E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广东争芳建设有限公司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12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惠景智汇新寓（人才公寓项目）总承包工程-园林景观专业分包</w:t>
            </w:r>
          </w:p>
        </w:tc>
      </w:tr>
      <w:tr w14:paraId="12E4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8C0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48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珠海经济特区鸿苑园林工程有限公司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84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安信大厦项目园林景观工程</w:t>
            </w:r>
          </w:p>
        </w:tc>
      </w:tr>
      <w:tr w14:paraId="4F84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A90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12</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DA6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广州普邦园林股份有限公司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B47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珠海招商依云华府项目三期园林景观工程</w:t>
            </w:r>
          </w:p>
        </w:tc>
      </w:tr>
      <w:tr w14:paraId="0565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70E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37C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广东华政建设有限公司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E69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珠海市平沙新城起步区内河河道及景观工程-景观工程一标段</w:t>
            </w:r>
          </w:p>
        </w:tc>
      </w:tr>
      <w:tr w14:paraId="1E01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FA8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707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珠海经济特区园景绿化工程有限公司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C9F5">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珠海十字门中央商务区湾仔片区南湾大道道路景观及沿线公共绿地工程二标段</w:t>
            </w:r>
          </w:p>
        </w:tc>
      </w:tr>
      <w:tr w14:paraId="41B7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26BB">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15</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522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广东宗泽建工园林有限公司/广东省怡合建设有限公司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54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珠海十字门中央商务区横琴片区C区公园环岛路绿地剩余段景观工程</w:t>
            </w:r>
          </w:p>
        </w:tc>
      </w:tr>
      <w:tr w14:paraId="3EBB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3B7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FFD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珠海市风景园林集团有限公司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678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中山大学珠海校区景观湖环境提升工程（二期）</w:t>
            </w:r>
          </w:p>
        </w:tc>
      </w:tr>
      <w:tr w14:paraId="4BC5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622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17C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CF6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横琴•澳门青年创业谷景观修复提升工程施工</w:t>
            </w:r>
          </w:p>
        </w:tc>
      </w:tr>
      <w:tr w14:paraId="39EE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00D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1D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珠海高新市政工程有限公司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163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永丰古树公园项目（一期）</w:t>
            </w:r>
          </w:p>
        </w:tc>
      </w:tr>
      <w:tr w14:paraId="50CA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18B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19</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002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珠海市清木景观工程有限公司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F57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中海寰御时代公馆项目全期A区首开区园建绿化分包工程</w:t>
            </w:r>
          </w:p>
        </w:tc>
      </w:tr>
      <w:tr w14:paraId="0E7D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267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3F9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9A5">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珠海12英寸TSV立体集成生产基地一期项目园林绿化专业工程</w:t>
            </w:r>
          </w:p>
        </w:tc>
      </w:tr>
      <w:tr w14:paraId="63F3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DAC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51E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珠海城春市政环境建设工程有限公司</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D28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华发天汇广场泰熙街（一二标之间）景观提升工程</w:t>
            </w:r>
          </w:p>
        </w:tc>
      </w:tr>
    </w:tbl>
    <w:p w14:paraId="77068690">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78" w:lineRule="exact"/>
        <w:ind w:left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（二）二等奖</w:t>
      </w:r>
    </w:p>
    <w:tbl>
      <w:tblPr>
        <w:tblStyle w:val="3"/>
        <w:tblW w:w="839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3446"/>
        <w:gridCol w:w="4045"/>
      </w:tblGrid>
      <w:tr w14:paraId="503F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11D2F8D2">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序号</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top"/>
          </w:tcPr>
          <w:p w14:paraId="77AB206E">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申报单位名称</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top"/>
          </w:tcPr>
          <w:p w14:paraId="5F0D308C">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工程名称</w:t>
            </w:r>
          </w:p>
        </w:tc>
      </w:tr>
      <w:tr w14:paraId="6B0C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2ED4D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6B4DB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珠海市风景园林集团有限公司</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10214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珠海十字门中央商务区湾仔片区南湾大道道路景观及沿线公共绿地工程一标段</w:t>
            </w:r>
          </w:p>
        </w:tc>
      </w:tr>
      <w:tr w14:paraId="0D5D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CA8D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648D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33CF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横琴•澳门青年创业谷标识与交通流线提升工程施工</w:t>
            </w:r>
          </w:p>
        </w:tc>
      </w:tr>
      <w:tr w14:paraId="1691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20DF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3</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47A9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B8AB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珠海传媒集团文化综合体项目-园林景观工程施工</w:t>
            </w:r>
          </w:p>
        </w:tc>
      </w:tr>
      <w:tr w14:paraId="708B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6091D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4</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9DB8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珠海经济特区园景绿化工程有限公司</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A1375">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将军山体育馆园林景观工程</w:t>
            </w:r>
          </w:p>
        </w:tc>
      </w:tr>
      <w:tr w14:paraId="6A65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66951">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5</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9A52C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珠海市格馨园艺有限公司</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04EA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珠海鸿钧异质结新型高效太阳能电池厂房及配套工程项目园林绿化工程</w:t>
            </w:r>
          </w:p>
        </w:tc>
      </w:tr>
      <w:tr w14:paraId="3D5E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83BC8">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6</w:t>
            </w:r>
          </w:p>
        </w:tc>
        <w:tc>
          <w:tcPr>
            <w:tcW w:w="34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DF12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珠海金港市政建设有限公司</w:t>
            </w:r>
          </w:p>
        </w:tc>
        <w:tc>
          <w:tcPr>
            <w:tcW w:w="40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6E759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三灶镇横沥岛北侧边坡整治工程</w:t>
            </w:r>
          </w:p>
        </w:tc>
      </w:tr>
    </w:tbl>
    <w:p w14:paraId="373C206C">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78" w:lineRule="exact"/>
        <w:ind w:firstLine="640" w:firstLine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三、养护类</w:t>
      </w:r>
    </w:p>
    <w:p w14:paraId="4A18178A">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100" w:line="578" w:lineRule="exact"/>
        <w:ind w:firstLine="640" w:firstLine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（一）一等奖</w:t>
      </w:r>
    </w:p>
    <w:tbl>
      <w:tblPr>
        <w:tblStyle w:val="3"/>
        <w:tblW w:w="839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3433"/>
        <w:gridCol w:w="4058"/>
      </w:tblGrid>
      <w:tr w14:paraId="0A19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79600C7D">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序号</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top"/>
          </w:tcPr>
          <w:p w14:paraId="4DAA8E91">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申报单位名称</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top"/>
          </w:tcPr>
          <w:p w14:paraId="253567A6">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工程名称</w:t>
            </w:r>
          </w:p>
        </w:tc>
      </w:tr>
      <w:tr w14:paraId="300A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48E3D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3B26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珠海市风景园林集团有限公司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7561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珠海御景龙湖别墅区园林景观工程养护合同</w:t>
            </w:r>
          </w:p>
        </w:tc>
      </w:tr>
      <w:tr w14:paraId="1558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D3BB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2</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68E7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珠海大横琴琴建发展有限公司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1F0A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横琴粤澳深度合作区城市规划和建设局2024年园林景观管养服务政府采购项目</w:t>
            </w:r>
          </w:p>
        </w:tc>
      </w:tr>
      <w:tr w14:paraId="7D13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3D45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3</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8D5C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深圳市国艺园林建设有限公司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CEE8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横琴粤澳深度合作区城市规划和建设局2024年园林景观管养服务政府采购项目（二次）</w:t>
            </w:r>
          </w:p>
        </w:tc>
      </w:tr>
      <w:tr w14:paraId="0659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78598">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4</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7836B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珠海市清木景观工程有限公司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F80A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寰御时代公馆绿化养护管理承包</w:t>
            </w:r>
          </w:p>
        </w:tc>
      </w:tr>
      <w:tr w14:paraId="5137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6E8B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5</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85B34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珠海经济特区园景绿化工程有限公司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2220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基克纳电子雾化技术装备产业化项目园林绿化工程</w:t>
            </w:r>
          </w:p>
        </w:tc>
      </w:tr>
      <w:tr w14:paraId="0FDC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BB95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6</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C42C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珠海经开市政园林工程有限公司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3C1E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珠海经济技术开发区2025年市政道路综合养护项目--高栏港大道</w:t>
            </w:r>
          </w:p>
        </w:tc>
      </w:tr>
      <w:tr w14:paraId="5C44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EA08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7</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9C99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珠海联港城市运营服务有限公司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398E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金湖公园</w:t>
            </w:r>
          </w:p>
        </w:tc>
      </w:tr>
      <w:tr w14:paraId="7B18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C8CD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8</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F1015">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珠海汇建园林工程有限公司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0F76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平沙新城中心公园</w:t>
            </w:r>
          </w:p>
        </w:tc>
      </w:tr>
      <w:tr w14:paraId="1124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15A9D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9</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9CD0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珠海市粤华园林绿化建设管理有限公司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76BB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市属公园养护合同书（白莲洞公园）</w:t>
            </w:r>
          </w:p>
        </w:tc>
      </w:tr>
      <w:tr w14:paraId="4820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39AC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10</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FCBA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珠海市清木景观工程有限公司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DE95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2024年园林景观及公园管养服务项目绿化技术养护服务（A包组）</w:t>
            </w:r>
          </w:p>
        </w:tc>
      </w:tr>
      <w:tr w14:paraId="6829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7EAF1">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11</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6979D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珠海高华城市资源有限公司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B08A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珠海天一居绿化养护</w:t>
            </w:r>
          </w:p>
        </w:tc>
      </w:tr>
      <w:tr w14:paraId="1862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6F7A1">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12</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2A7C2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珠海经济特区园景绿化工程有限公司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D9F4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南光泊岸花园景观绿化养护工程</w:t>
            </w:r>
          </w:p>
        </w:tc>
      </w:tr>
      <w:tr w14:paraId="6243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D03B18">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13</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78E4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珠海正方公共资源运营有限公司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16ED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情侣路沿线绿化管养项目</w:t>
            </w:r>
          </w:p>
        </w:tc>
      </w:tr>
      <w:tr w14:paraId="04D7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5CC72">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14</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CBEE36">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珠海市绿怡居园艺工程有限公司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C443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蓝湾半岛1-3期绿化养护管理</w:t>
            </w:r>
          </w:p>
        </w:tc>
      </w:tr>
      <w:tr w14:paraId="4FD8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D585EB">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15</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7194D">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珠海高华城市资源有限公司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D390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红花山森林公园</w:t>
            </w:r>
          </w:p>
        </w:tc>
      </w:tr>
      <w:tr w14:paraId="3CDD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53042">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16</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48E65">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珠海市祥苑园林工程有限公司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991F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珠海市第一中等职业学校绿化养护项目</w:t>
            </w:r>
          </w:p>
        </w:tc>
      </w:tr>
      <w:tr w14:paraId="3BB4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71A6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17</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5788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广东天泽生态环境有限公司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0691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港珠澳大桥珠海公路口岸外围绿化养护外包项目</w:t>
            </w:r>
          </w:p>
        </w:tc>
      </w:tr>
      <w:tr w14:paraId="2151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0F4E2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18</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7A370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珠海市粤华园林绿化建设管理有限公司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7470E">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市属公园养护合同书（香山公园）</w:t>
            </w:r>
          </w:p>
        </w:tc>
      </w:tr>
      <w:tr w14:paraId="36EC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3A9D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宋体" w:hAnsi="宋体" w:eastAsia="宋体" w:cs="宋体"/>
                <w:i w:val="0"/>
                <w:iCs w:val="0"/>
                <w:color w:val="000000"/>
                <w:kern w:val="0"/>
                <w:sz w:val="32"/>
                <w:szCs w:val="32"/>
                <w:u w:val="none"/>
                <w:lang w:val="en-US" w:eastAsia="zh-CN" w:bidi="ar"/>
              </w:rPr>
              <w:t>19</w:t>
            </w:r>
          </w:p>
        </w:tc>
        <w:tc>
          <w:tcPr>
            <w:tcW w:w="34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1EB287">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珠海市京师园林绿化工程有限公司</w:t>
            </w:r>
          </w:p>
        </w:tc>
        <w:tc>
          <w:tcPr>
            <w:tcW w:w="40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0BE15">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珠海东方威尼城绿化养护工程</w:t>
            </w:r>
          </w:p>
        </w:tc>
      </w:tr>
    </w:tbl>
    <w:p w14:paraId="1B189EC0">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after="100" w:line="578" w:lineRule="exact"/>
        <w:ind w:leftChars="0" w:firstLine="640" w:firstLineChars="200"/>
        <w:jc w:val="left"/>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二等奖</w:t>
      </w:r>
    </w:p>
    <w:tbl>
      <w:tblPr>
        <w:tblStyle w:val="3"/>
        <w:tblW w:w="8391"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3606"/>
        <w:gridCol w:w="3885"/>
      </w:tblGrid>
      <w:tr w14:paraId="4A51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top"/>
          </w:tcPr>
          <w:p w14:paraId="3C0BD119">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序号</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top"/>
          </w:tcPr>
          <w:p w14:paraId="6E6F7019">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申报单位名称</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top"/>
          </w:tcPr>
          <w:p w14:paraId="59D9B57D">
            <w:pPr>
              <w:keepNext w:val="0"/>
              <w:keepLines w:val="0"/>
              <w:pageBreakBefore w:val="0"/>
              <w:kinsoku/>
              <w:wordWrap/>
              <w:overflowPunct/>
              <w:topLinePunct w:val="0"/>
              <w:autoSpaceDE/>
              <w:autoSpaceDN/>
              <w:bidi w:val="0"/>
              <w:adjustRightInd/>
              <w:snapToGrid/>
              <w:spacing w:beforeLines="0" w:afterLines="0" w:line="578" w:lineRule="exact"/>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工程名称</w:t>
            </w:r>
          </w:p>
        </w:tc>
      </w:tr>
      <w:tr w14:paraId="2AA9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6A19D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1</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D0705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珠海联港城市运营服务有限公司</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18979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金湾宠物公园（城职公园）</w:t>
            </w:r>
          </w:p>
        </w:tc>
      </w:tr>
      <w:tr w14:paraId="782A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3897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44A79">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珠海市祥苑园林工程有限公司</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64E0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珠海市广东实验中学金湾学校校园绿化养护</w:t>
            </w:r>
          </w:p>
        </w:tc>
      </w:tr>
      <w:tr w14:paraId="2FB5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DBE4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3</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53A5F">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珠海市祥苑园林工程有限公司</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333A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珠海市斗门区第一中学绿化养护项目</w:t>
            </w:r>
          </w:p>
        </w:tc>
      </w:tr>
      <w:tr w14:paraId="61FF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B20BA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4</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149C1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珠海市粤华园林绿化建设管理有限公司</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5A1D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珠海市青少年妇女儿童活动中心绿地养护项目</w:t>
            </w:r>
          </w:p>
        </w:tc>
      </w:tr>
      <w:tr w14:paraId="00A3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070F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5</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588863">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珠海正方公共资源运营有限公司</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B41B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前山滨河公园</w:t>
            </w:r>
          </w:p>
        </w:tc>
      </w:tr>
      <w:tr w14:paraId="0E1E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BA3A2">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6</w:t>
            </w:r>
          </w:p>
        </w:tc>
        <w:tc>
          <w:tcPr>
            <w:tcW w:w="36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296A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珠海大横琴城市公共资源经营管理有限公司/广东天泽生态环境有限公司</w:t>
            </w:r>
          </w:p>
        </w:tc>
        <w:tc>
          <w:tcPr>
            <w:tcW w:w="38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593A1">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2024-2025大横琴城资公司绿化养护服务项目</w:t>
            </w:r>
          </w:p>
        </w:tc>
      </w:tr>
    </w:tbl>
    <w:p w14:paraId="5C8C8092">
      <w:pPr>
        <w:pStyle w:val="2"/>
        <w:keepNext w:val="0"/>
        <w:keepLines w:val="0"/>
        <w:pageBreakBefore w:val="0"/>
        <w:widowControl/>
        <w:shd w:val="clear" w:color="auto" w:fill="FFFFFF"/>
        <w:kinsoku/>
        <w:wordWrap/>
        <w:overflowPunct/>
        <w:topLinePunct w:val="0"/>
        <w:autoSpaceDE/>
        <w:autoSpaceDN/>
        <w:bidi w:val="0"/>
        <w:adjustRightInd/>
        <w:snapToGrid/>
        <w:spacing w:line="578"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p>
    <w:p w14:paraId="332DA6C6">
      <w:pPr>
        <w:pStyle w:val="2"/>
        <w:keepNext w:val="0"/>
        <w:keepLines w:val="0"/>
        <w:pageBreakBefore w:val="0"/>
        <w:widowControl/>
        <w:shd w:val="clear" w:color="auto" w:fill="FFFFFF"/>
        <w:kinsoku/>
        <w:wordWrap/>
        <w:overflowPunct/>
        <w:topLinePunct w:val="0"/>
        <w:autoSpaceDE/>
        <w:autoSpaceDN/>
        <w:bidi w:val="0"/>
        <w:adjustRightInd/>
        <w:snapToGrid/>
        <w:spacing w:line="578" w:lineRule="exact"/>
        <w:jc w:val="center"/>
      </w:pP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202</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6</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25CBA"/>
    <w:multiLevelType w:val="singleLevel"/>
    <w:tmpl w:val="8C325CBA"/>
    <w:lvl w:ilvl="0" w:tentative="0">
      <w:start w:val="2"/>
      <w:numFmt w:val="chineseCounting"/>
      <w:suff w:val="nothing"/>
      <w:lvlText w:val="（%1）"/>
      <w:lvlJc w:val="left"/>
      <w:rPr>
        <w:rFonts w:hint="eastAsia"/>
      </w:rPr>
    </w:lvl>
  </w:abstractNum>
  <w:abstractNum w:abstractNumId="1">
    <w:nsid w:val="382FFCB8"/>
    <w:multiLevelType w:val="singleLevel"/>
    <w:tmpl w:val="382FFCB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ZDg0NWVlMzQzM2MzMmUzZjdiMmNjZmJkMGM5YmMifQ=="/>
  </w:docVars>
  <w:rsids>
    <w:rsidRoot w:val="00172A27"/>
    <w:rsid w:val="00070EB2"/>
    <w:rsid w:val="000A5751"/>
    <w:rsid w:val="000C1892"/>
    <w:rsid w:val="001B6852"/>
    <w:rsid w:val="00A23BA7"/>
    <w:rsid w:val="039A118A"/>
    <w:rsid w:val="0BAB6B6A"/>
    <w:rsid w:val="18DF60A5"/>
    <w:rsid w:val="1A016CC2"/>
    <w:rsid w:val="1A453E09"/>
    <w:rsid w:val="1CAC1920"/>
    <w:rsid w:val="1D0D31E0"/>
    <w:rsid w:val="1F615989"/>
    <w:rsid w:val="21507B40"/>
    <w:rsid w:val="28497097"/>
    <w:rsid w:val="2A6D3510"/>
    <w:rsid w:val="2B8723B0"/>
    <w:rsid w:val="34EA006A"/>
    <w:rsid w:val="3FFA0F4B"/>
    <w:rsid w:val="415A699C"/>
    <w:rsid w:val="44944E72"/>
    <w:rsid w:val="44CC2572"/>
    <w:rsid w:val="45FB28E9"/>
    <w:rsid w:val="4B416B6C"/>
    <w:rsid w:val="4B69167A"/>
    <w:rsid w:val="4DC179AB"/>
    <w:rsid w:val="4E4D4DBD"/>
    <w:rsid w:val="4F7B372A"/>
    <w:rsid w:val="542D0501"/>
    <w:rsid w:val="59660823"/>
    <w:rsid w:val="601263A9"/>
    <w:rsid w:val="62C139FC"/>
    <w:rsid w:val="6626548D"/>
    <w:rsid w:val="67B07929"/>
    <w:rsid w:val="6D4A4A10"/>
    <w:rsid w:val="6D67720F"/>
    <w:rsid w:val="70BA48CB"/>
    <w:rsid w:val="782E7456"/>
    <w:rsid w:val="79E9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2254</Words>
  <Characters>2326</Characters>
  <Lines>4</Lines>
  <Paragraphs>1</Paragraphs>
  <TotalTime>2</TotalTime>
  <ScaleCrop>false</ScaleCrop>
  <LinksUpToDate>false</LinksUpToDate>
  <CharactersWithSpaces>2413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2023-05-15T08:44:00Z</dcterms:created>
  <dc:creator>Administrator</dc:creator>
  <cp:lastModifiedBy>仲夏</cp:lastModifiedBy>
  <cp:lastPrinted>2025-06-03T03:33:37Z</cp:lastPrinted>
  <dcterms:modified xsi:type="dcterms:W3CDTF">2025-06-03T03:34:19Z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DE321D8B0E0842AF9A598DA9E16FD52D_13</vt:lpwstr>
  </property>
  <property fmtid="{D5CDD505-2E9C-101B-9397-08002B2CF9AE}" pid="4" name="KSOTemplateDocerSaveRecord">
    <vt:lpwstr>eyJoZGlkIjoiMzk4ZDg0NWVlMzQzM2MzMmUzZjdiMmNjZmJkMGM5YmMiLCJ1c2VySWQiOiIyNjUxNzYwODcifQ==</vt:lpwstr>
  </property>
</Properties>
</file>